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7B86D" w14:textId="77777777" w:rsidR="006C4010" w:rsidRDefault="00EA519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PRILOG II TEHNIČKA SPECIFIKACIJA</w:t>
      </w:r>
    </w:p>
    <w:p w14:paraId="7EBB13CC" w14:textId="77777777" w:rsidR="006C4010" w:rsidRDefault="006C4010">
      <w:pPr>
        <w:jc w:val="center"/>
      </w:pPr>
    </w:p>
    <w:p w14:paraId="69F37005" w14:textId="3693420D" w:rsidR="006C4010" w:rsidRDefault="00EA519B">
      <w:r>
        <w:t xml:space="preserve">Poziv za dostavljanje ponuda za </w:t>
      </w:r>
      <w:r w:rsidR="002C6FCD" w:rsidRPr="002C6FCD">
        <w:rPr>
          <w:b/>
          <w:bCs/>
        </w:rPr>
        <w:t>Usluge nezavisne eksterne provjere usklađenosti i testiranja softvera „BOOST Projekat“</w:t>
      </w:r>
    </w:p>
    <w:p w14:paraId="3B1D53D9" w14:textId="77777777" w:rsidR="006C4010" w:rsidRDefault="00EA519B">
      <w:r>
        <w:t>Broj nabavke: FICG-2</w:t>
      </w:r>
    </w:p>
    <w:p w14:paraId="6F26721D" w14:textId="77777777" w:rsidR="006C4010" w:rsidRDefault="006C4010"/>
    <w:p w14:paraId="30F4AAE9" w14:textId="77777777" w:rsidR="006C4010" w:rsidRDefault="00EA519B">
      <w:pPr>
        <w:jc w:val="both"/>
        <w:rPr>
          <w:color w:val="2F5496"/>
        </w:rPr>
      </w:pPr>
      <w:r>
        <w:t>Tehničke specifikacije sastavni su dio ovog Poziva za dostavljanje ponuda. Ponuda mora zadovoljiti sve tražene tehničke karakteristike, te obuhvatiti sve stavke iz tehničke specifikacije koje predstavljaju minimalne tehničke karakteristike.</w:t>
      </w:r>
    </w:p>
    <w:p w14:paraId="354D8789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Ponuđači su pozvani da popune tabelu na sledećim stranicama:</w:t>
      </w:r>
    </w:p>
    <w:p w14:paraId="7A5552E8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• Kolonu 2 koju popunjava naručilac prikazuje zahtijevane specifikacije (koje se ne smiju mijenjati od strane ponuđača),</w:t>
      </w:r>
    </w:p>
    <w:p w14:paraId="365A7AB4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• Kolonu 3 treba da popuni ponuđač i treba opisati šta se nudi (na primjer, DA/NE definišući nudi li traženo iz kolone 2, ili opisati model i karakteristike ponuđenog)</w:t>
      </w:r>
    </w:p>
    <w:p w14:paraId="48221EEF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• Kolona 4 omogućava ponuđaču da da komentare o svojoj ponuđenoj isporuci i eventualne reference na dokumentaciju.</w:t>
      </w:r>
    </w:p>
    <w:p w14:paraId="6009A4F8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Eventualna dokumentacija koja se dostavi treba jasno da označi (istakne, označi) modele koje se nude i opcije koje su uključene, ako postoje, kako bi evaluatorima bilo jasno koja je tačna konfiguracija. Ponude koje ne omogućavaju precizno identifikovanje modela i specifikacija mogu biti odbijene od strane komisije za evaluaciju.</w:t>
      </w:r>
    </w:p>
    <w:p w14:paraId="6D0A9861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 xml:space="preserve">Ponuda mora biti dovoljno jasna da omogući evaluatorima lako upoređivanje između zahtijevanih specifikacija i ponuđenih specifikacija. </w:t>
      </w:r>
    </w:p>
    <w:p w14:paraId="4A84BCB8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Kolone 1-2 popunjava naručilac.</w:t>
      </w:r>
    </w:p>
    <w:p w14:paraId="6148C5DE" w14:textId="77777777" w:rsidR="006C4010" w:rsidRDefault="00EA519B">
      <w:pPr>
        <w:jc w:val="both"/>
        <w:rPr>
          <w:b/>
          <w:bCs/>
        </w:rPr>
      </w:pPr>
      <w:r>
        <w:rPr>
          <w:b/>
          <w:bCs/>
        </w:rPr>
        <w:t>Kolone 3-4 popunjava ponuđač.</w:t>
      </w:r>
    </w:p>
    <w:p w14:paraId="3FDBCC7C" w14:textId="77777777" w:rsidR="006C4010" w:rsidRDefault="00EA519B">
      <w:pPr>
        <w:jc w:val="both"/>
      </w:pPr>
      <w:r>
        <w:t xml:space="preserve">Kako bi se ponuda smatrala valjanom, ponuđeni predmet nabave mora zadovoljiti sve što je traženo u obrascu Tehničkih specifikacija. </w:t>
      </w:r>
    </w:p>
    <w:p w14:paraId="6E408E08" w14:textId="77777777" w:rsidR="006C4010" w:rsidRDefault="006C4010">
      <w:pPr>
        <w:jc w:val="both"/>
        <w:rPr>
          <w:color w:val="2F5496"/>
        </w:rPr>
      </w:pPr>
    </w:p>
    <w:p w14:paraId="3D95B2B5" w14:textId="77777777" w:rsidR="006C4010" w:rsidRDefault="006C4010">
      <w:pPr>
        <w:jc w:val="center"/>
        <w:rPr>
          <w:color w:val="2F5496"/>
          <w:u w:val="single"/>
        </w:rPr>
      </w:pPr>
    </w:p>
    <w:tbl>
      <w:tblPr>
        <w:tblStyle w:val="a"/>
        <w:tblW w:w="1491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"/>
        <w:gridCol w:w="5341"/>
        <w:gridCol w:w="5850"/>
        <w:gridCol w:w="2790"/>
      </w:tblGrid>
      <w:tr w:rsidR="006C4010" w14:paraId="736FB677" w14:textId="77777777">
        <w:tc>
          <w:tcPr>
            <w:tcW w:w="935" w:type="dxa"/>
          </w:tcPr>
          <w:p w14:paraId="32F58F83" w14:textId="77777777" w:rsidR="006C4010" w:rsidRDefault="00EA519B">
            <w:pPr>
              <w:jc w:val="center"/>
            </w:pPr>
            <w:r>
              <w:t>1.</w:t>
            </w:r>
          </w:p>
          <w:p w14:paraId="118F728E" w14:textId="77777777" w:rsidR="006C4010" w:rsidRDefault="006C4010">
            <w:pPr>
              <w:jc w:val="center"/>
            </w:pPr>
          </w:p>
          <w:p w14:paraId="472A5C85" w14:textId="77777777" w:rsidR="006C4010" w:rsidRDefault="00EA519B">
            <w:pPr>
              <w:jc w:val="center"/>
            </w:pPr>
            <w:r>
              <w:t>Broj</w:t>
            </w:r>
          </w:p>
        </w:tc>
        <w:tc>
          <w:tcPr>
            <w:tcW w:w="5341" w:type="dxa"/>
          </w:tcPr>
          <w:p w14:paraId="3F2C373A" w14:textId="77777777" w:rsidR="006C4010" w:rsidRDefault="00EA519B">
            <w:pPr>
              <w:jc w:val="center"/>
            </w:pPr>
            <w:r>
              <w:t>2.</w:t>
            </w:r>
          </w:p>
          <w:p w14:paraId="1E4F8EE7" w14:textId="77777777" w:rsidR="006C4010" w:rsidRDefault="006C4010">
            <w:pPr>
              <w:jc w:val="center"/>
            </w:pPr>
          </w:p>
          <w:p w14:paraId="6D29FDCB" w14:textId="77777777" w:rsidR="006C4010" w:rsidRDefault="00EA519B">
            <w:pPr>
              <w:jc w:val="center"/>
              <w:rPr>
                <w:u w:val="single"/>
              </w:rPr>
            </w:pPr>
            <w:r>
              <w:t>Opis – zahtijevana specifikacija</w:t>
            </w:r>
          </w:p>
        </w:tc>
        <w:tc>
          <w:tcPr>
            <w:tcW w:w="5850" w:type="dxa"/>
          </w:tcPr>
          <w:p w14:paraId="7EFA58B1" w14:textId="77777777" w:rsidR="006C4010" w:rsidRDefault="00EA519B">
            <w:pPr>
              <w:jc w:val="center"/>
            </w:pPr>
            <w:r>
              <w:t>3.</w:t>
            </w:r>
          </w:p>
          <w:p w14:paraId="6529798E" w14:textId="77777777" w:rsidR="006C4010" w:rsidRDefault="006C4010">
            <w:pPr>
              <w:jc w:val="center"/>
            </w:pPr>
          </w:p>
          <w:p w14:paraId="03293526" w14:textId="77777777" w:rsidR="006C4010" w:rsidRDefault="00EA519B">
            <w:pPr>
              <w:jc w:val="center"/>
            </w:pPr>
            <w:r>
              <w:t xml:space="preserve">Ponuđena specifikacija </w:t>
            </w:r>
          </w:p>
          <w:p w14:paraId="5EE8B03F" w14:textId="77777777" w:rsidR="006C4010" w:rsidRDefault="006C4010">
            <w:pPr>
              <w:jc w:val="center"/>
              <w:rPr>
                <w:color w:val="2F5496"/>
                <w:u w:val="single"/>
              </w:rPr>
            </w:pP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38A2" w14:textId="77777777" w:rsidR="006C4010" w:rsidRDefault="00EA519B">
            <w:pPr>
              <w:jc w:val="center"/>
            </w:pPr>
            <w:r>
              <w:t>4.</w:t>
            </w:r>
          </w:p>
          <w:p w14:paraId="5F8F5DDD" w14:textId="77777777" w:rsidR="006C4010" w:rsidRDefault="006C4010">
            <w:pPr>
              <w:jc w:val="center"/>
            </w:pPr>
          </w:p>
          <w:p w14:paraId="1A10DE46" w14:textId="77777777" w:rsidR="006C4010" w:rsidRDefault="00EA519B">
            <w:pPr>
              <w:jc w:val="center"/>
            </w:pPr>
            <w:r>
              <w:t xml:space="preserve">Bilješke, napomene, </w:t>
            </w:r>
          </w:p>
          <w:p w14:paraId="142BE7FE" w14:textId="77777777" w:rsidR="006C4010" w:rsidRDefault="00EA519B">
            <w:pPr>
              <w:jc w:val="center"/>
              <w:rPr>
                <w:color w:val="2F5496"/>
                <w:u w:val="single"/>
              </w:rPr>
            </w:pPr>
            <w:r>
              <w:t>reference na dokumentaciju</w:t>
            </w:r>
          </w:p>
        </w:tc>
      </w:tr>
      <w:tr w:rsidR="006C4010" w14:paraId="546E0435" w14:textId="77777777">
        <w:tc>
          <w:tcPr>
            <w:tcW w:w="935" w:type="dxa"/>
          </w:tcPr>
          <w:p w14:paraId="1FB7E01B" w14:textId="77777777" w:rsidR="006C4010" w:rsidRDefault="00EA519B">
            <w:pPr>
              <w:jc w:val="both"/>
            </w:pPr>
            <w:r>
              <w:t>1</w:t>
            </w:r>
          </w:p>
        </w:tc>
        <w:tc>
          <w:tcPr>
            <w:tcW w:w="5341" w:type="dxa"/>
          </w:tcPr>
          <w:p w14:paraId="6C1D1C6F" w14:textId="77777777" w:rsidR="006C4010" w:rsidRDefault="00EA519B">
            <w:pPr>
              <w:spacing w:after="12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OPŠTI ZAHTJEVI</w:t>
            </w:r>
          </w:p>
          <w:p w14:paraId="33D8CA1B" w14:textId="76B9BE83" w:rsidR="006C4010" w:rsidRDefault="00EA519B">
            <w:pPr>
              <w:spacing w:after="120" w:line="259" w:lineRule="auto"/>
              <w:jc w:val="both"/>
            </w:pPr>
            <w:r>
              <w:t xml:space="preserve">Ponuđač mora izvršiti </w:t>
            </w:r>
            <w:r w:rsidR="002C6FCD">
              <w:t>u</w:t>
            </w:r>
            <w:r w:rsidR="002C6FCD" w:rsidRPr="002C6FCD">
              <w:t>slug</w:t>
            </w:r>
            <w:r w:rsidR="002C6FCD">
              <w:t>u</w:t>
            </w:r>
            <w:r w:rsidR="002C6FCD" w:rsidRPr="002C6FCD">
              <w:t xml:space="preserve"> nezavisne eksterne provjere usklađenosti i testiranja softvera „BOOST Projekat“</w:t>
            </w:r>
            <w:r>
              <w:t xml:space="preserve">, kao </w:t>
            </w:r>
            <w:proofErr w:type="spellStart"/>
            <w:r>
              <w:t>SaaS</w:t>
            </w:r>
            <w:proofErr w:type="spellEnd"/>
            <w:r>
              <w:t xml:space="preserve"> rješenja za upravljanje projektima finansiranim iz fondova Evropske unije, u skladu sa važećim </w:t>
            </w:r>
            <w:r w:rsidR="0003794C">
              <w:t xml:space="preserve">pravilima i </w:t>
            </w:r>
            <w:r>
              <w:t xml:space="preserve"> standardima</w:t>
            </w:r>
            <w:r w:rsidR="0003794C">
              <w:t xml:space="preserve"> za sprovođenje EU projekata</w:t>
            </w:r>
            <w:r>
              <w:t>.</w:t>
            </w:r>
          </w:p>
          <w:p w14:paraId="1ECE4A59" w14:textId="4ECEA3D2" w:rsidR="006C4010" w:rsidRDefault="002C6FCD">
            <w:pPr>
              <w:spacing w:after="120" w:line="259" w:lineRule="auto"/>
              <w:jc w:val="both"/>
            </w:pPr>
            <w:r>
              <w:t>P</w:t>
            </w:r>
            <w:r w:rsidRPr="002C6FCD">
              <w:t>rovjere usklađenosti i testiranja softvera</w:t>
            </w:r>
            <w:r w:rsidR="00EA519B">
              <w:t xml:space="preserve"> mora obuhvatiti procjenu usklađenosti platforme sa relevantnim pravilima Evropske unije, uključujući pravila javnih nabavki, finansijskog upravljanja, izvještavanja i upravljanja projektima.</w:t>
            </w:r>
          </w:p>
          <w:p w14:paraId="6B06F852" w14:textId="686F8F6B" w:rsidR="006C4010" w:rsidRDefault="002C6FCD">
            <w:pPr>
              <w:spacing w:after="120" w:line="259" w:lineRule="auto"/>
              <w:jc w:val="both"/>
            </w:pPr>
            <w:r>
              <w:t xml:space="preserve">Usluga </w:t>
            </w:r>
            <w:r w:rsidR="00EA519B">
              <w:t>mora uključiti procjenu usklađenosti sa Opštom uredbom o zaštiti podataka (GDPR).</w:t>
            </w:r>
          </w:p>
          <w:p w14:paraId="05714047" w14:textId="1ADDFDCD" w:rsidR="006C4010" w:rsidRDefault="00EA519B">
            <w:pPr>
              <w:spacing w:after="120" w:line="259" w:lineRule="auto"/>
              <w:jc w:val="both"/>
            </w:pPr>
            <w:r>
              <w:t xml:space="preserve">Ponuđač mora obezbijediti potpunu nezavisnost, nepristrasnost i objektivnost u vršenju </w:t>
            </w:r>
            <w:r w:rsidR="002C6FCD">
              <w:t>posla</w:t>
            </w:r>
            <w:r>
              <w:t>.</w:t>
            </w:r>
          </w:p>
        </w:tc>
        <w:tc>
          <w:tcPr>
            <w:tcW w:w="5850" w:type="dxa"/>
          </w:tcPr>
          <w:p w14:paraId="64BB9937" w14:textId="77777777" w:rsidR="006C4010" w:rsidRDefault="006C4010">
            <w:pPr>
              <w:spacing w:after="120" w:line="259" w:lineRule="auto"/>
              <w:jc w:val="both"/>
              <w:rPr>
                <w:color w:val="2F5496"/>
              </w:rPr>
            </w:pPr>
          </w:p>
        </w:tc>
        <w:tc>
          <w:tcPr>
            <w:tcW w:w="2790" w:type="dxa"/>
          </w:tcPr>
          <w:p w14:paraId="0BF1C061" w14:textId="77777777" w:rsidR="006C4010" w:rsidRDefault="006C4010">
            <w:pPr>
              <w:spacing w:after="120"/>
              <w:jc w:val="both"/>
              <w:rPr>
                <w:color w:val="2F5496"/>
              </w:rPr>
            </w:pPr>
          </w:p>
        </w:tc>
      </w:tr>
      <w:tr w:rsidR="006C4010" w14:paraId="32A935FF" w14:textId="77777777">
        <w:tc>
          <w:tcPr>
            <w:tcW w:w="935" w:type="dxa"/>
          </w:tcPr>
          <w:p w14:paraId="1BA43D39" w14:textId="77777777" w:rsidR="006C4010" w:rsidRDefault="00EA519B">
            <w:pPr>
              <w:jc w:val="both"/>
            </w:pPr>
            <w:r>
              <w:t>2</w:t>
            </w:r>
          </w:p>
        </w:tc>
        <w:tc>
          <w:tcPr>
            <w:tcW w:w="5341" w:type="dxa"/>
          </w:tcPr>
          <w:p w14:paraId="06CD70A1" w14:textId="515E5399" w:rsidR="006C4010" w:rsidRDefault="00AC4C75">
            <w:pPr>
              <w:spacing w:after="120" w:line="259" w:lineRule="auto"/>
              <w:jc w:val="both"/>
              <w:rPr>
                <w:b/>
                <w:bCs/>
              </w:rPr>
            </w:pPr>
            <w:r w:rsidRPr="00AC4C75">
              <w:rPr>
                <w:b/>
                <w:bCs/>
              </w:rPr>
              <w:t>FAZNI PRISTUP PROVJERI USKLAĐENOSTI I TESTIRANJU SOFTVERA</w:t>
            </w:r>
          </w:p>
          <w:p w14:paraId="12667774" w14:textId="2ABA0247" w:rsidR="006C4010" w:rsidRDefault="002C6FCD">
            <w:pPr>
              <w:spacing w:after="120" w:line="259" w:lineRule="auto"/>
              <w:jc w:val="both"/>
            </w:pPr>
            <w:r>
              <w:t>P</w:t>
            </w:r>
            <w:r w:rsidRPr="002C6FCD">
              <w:t>rovjere usklađenosti i testiranja softvera</w:t>
            </w:r>
            <w:r w:rsidR="00EA519B">
              <w:t xml:space="preserve"> se mora sprovoditi u skladu sa fazama razvoja i implementacije </w:t>
            </w:r>
            <w:r w:rsidR="00EA519B">
              <w:lastRenderedPageBreak/>
              <w:t>BOOST Project platforme, koje obuhvataju tri različita tipa EU programa.</w:t>
            </w:r>
          </w:p>
          <w:p w14:paraId="00016201" w14:textId="77777777" w:rsidR="006C4010" w:rsidRDefault="00EA519B">
            <w:pPr>
              <w:spacing w:after="120"/>
              <w:jc w:val="both"/>
            </w:pPr>
            <w:r>
              <w:t>Ponuđač mora izvršiti odvojenu procjenu usklađenosti platforme za svaki od sljedećih programskih okvira:</w:t>
            </w:r>
          </w:p>
          <w:p w14:paraId="50197111" w14:textId="77777777" w:rsidR="006C4010" w:rsidRDefault="006C4010">
            <w:pPr>
              <w:spacing w:after="120"/>
              <w:jc w:val="both"/>
            </w:pPr>
          </w:p>
          <w:p w14:paraId="7B13758F" w14:textId="77777777" w:rsidR="006C4010" w:rsidRDefault="00EA519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jc w:val="both"/>
              <w:rPr>
                <w:color w:val="000000"/>
              </w:rPr>
            </w:pPr>
            <w:r>
              <w:rPr>
                <w:color w:val="000000"/>
              </w:rPr>
              <w:t>IPA–IPA CBC programi (prekogranična saradnja između IPA zemalja);</w:t>
            </w:r>
          </w:p>
          <w:p w14:paraId="3491FB97" w14:textId="77777777" w:rsidR="006C4010" w:rsidRDefault="00EA519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jc w:val="both"/>
              <w:rPr>
                <w:color w:val="000000"/>
              </w:rPr>
            </w:pPr>
            <w:r>
              <w:rPr>
                <w:color w:val="000000"/>
              </w:rPr>
              <w:t>INTERREG–IPA CBC programi (programi zajedničkog upravljanja – shared management);</w:t>
            </w:r>
          </w:p>
          <w:p w14:paraId="5F6DA772" w14:textId="77777777" w:rsidR="006C4010" w:rsidRDefault="00EA519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37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INTERREG program (pilot implementacija platforme u okviru EU </w:t>
            </w:r>
            <w:r>
              <w:t>zemalja</w:t>
            </w:r>
            <w:r>
              <w:rPr>
                <w:color w:val="000000"/>
              </w:rPr>
              <w:t>).</w:t>
            </w:r>
          </w:p>
        </w:tc>
        <w:tc>
          <w:tcPr>
            <w:tcW w:w="5850" w:type="dxa"/>
          </w:tcPr>
          <w:p w14:paraId="0CBDA738" w14:textId="77777777" w:rsidR="006C4010" w:rsidRDefault="006C4010">
            <w:pPr>
              <w:spacing w:after="120" w:line="259" w:lineRule="auto"/>
              <w:jc w:val="both"/>
              <w:rPr>
                <w:color w:val="2F5496"/>
              </w:rPr>
            </w:pPr>
          </w:p>
        </w:tc>
        <w:tc>
          <w:tcPr>
            <w:tcW w:w="2790" w:type="dxa"/>
          </w:tcPr>
          <w:p w14:paraId="62C4CAE9" w14:textId="77777777" w:rsidR="006C4010" w:rsidRDefault="006C4010">
            <w:pPr>
              <w:spacing w:after="120"/>
              <w:jc w:val="both"/>
              <w:rPr>
                <w:color w:val="2F5496"/>
              </w:rPr>
            </w:pPr>
          </w:p>
        </w:tc>
      </w:tr>
      <w:tr w:rsidR="006C4010" w14:paraId="789E15A2" w14:textId="77777777">
        <w:tc>
          <w:tcPr>
            <w:tcW w:w="935" w:type="dxa"/>
          </w:tcPr>
          <w:p w14:paraId="208939F3" w14:textId="77777777" w:rsidR="006C4010" w:rsidRDefault="00EA519B">
            <w:pPr>
              <w:jc w:val="both"/>
            </w:pPr>
            <w:r>
              <w:t>3</w:t>
            </w:r>
          </w:p>
        </w:tc>
        <w:tc>
          <w:tcPr>
            <w:tcW w:w="5341" w:type="dxa"/>
          </w:tcPr>
          <w:p w14:paraId="4B80EF9A" w14:textId="77777777" w:rsidR="006C4010" w:rsidRDefault="00EA519B">
            <w:pPr>
              <w:spacing w:after="12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USKLAĐENOST PO REGULATORNIM OKVIRIMA</w:t>
            </w:r>
          </w:p>
          <w:p w14:paraId="2C74B5FF" w14:textId="3CF634A3" w:rsidR="006C4010" w:rsidRDefault="00EA519B">
            <w:pPr>
              <w:spacing w:after="120"/>
              <w:jc w:val="both"/>
            </w:pPr>
            <w:r>
              <w:t xml:space="preserve">Za IPA–IPA CBC programe, </w:t>
            </w:r>
            <w:r w:rsidR="002C6FCD">
              <w:t xml:space="preserve">usluga </w:t>
            </w:r>
            <w:r>
              <w:t>mora obuhvatiti procjenu usklađenosti platforme sa PRAG pravilima (practical guide on contract procedures for European Union external action), uključujući sve relevantne procedure javnih nabavki i ugovaranja.</w:t>
            </w:r>
          </w:p>
          <w:p w14:paraId="1476C351" w14:textId="4C4E18B2" w:rsidR="006C4010" w:rsidRDefault="00EA519B">
            <w:pPr>
              <w:spacing w:after="120"/>
              <w:jc w:val="both"/>
            </w:pPr>
            <w:r>
              <w:t xml:space="preserve">Za INTERREG–IPA CBC programe, </w:t>
            </w:r>
            <w:r w:rsidR="002C6FCD">
              <w:t xml:space="preserve">usluga </w:t>
            </w:r>
            <w:r>
              <w:t>mora obuhvatiti procjenu usklađenosti platforme sa pravilima programa u režimu zajedničkog upravljanja (shared management), uključujući procedure definisane od strane upravljačkih tijela programa.</w:t>
            </w:r>
          </w:p>
          <w:p w14:paraId="2B2FBF70" w14:textId="6B164971" w:rsidR="006C4010" w:rsidRDefault="00EA519B">
            <w:pPr>
              <w:spacing w:after="120"/>
              <w:jc w:val="both"/>
            </w:pPr>
            <w:r>
              <w:t xml:space="preserve">Za INTERREG programe, </w:t>
            </w:r>
            <w:r w:rsidR="002C6FCD">
              <w:t>usluga</w:t>
            </w:r>
            <w:r>
              <w:t xml:space="preserve"> mora obuhvatiti procjenu usklađenosti platforme sa pravilima upravljanja i implementacije jednog specifičnog EU programa koji ne primjenjuje PRAG procedure odabranog za pilotiranje platforme.</w:t>
            </w:r>
          </w:p>
          <w:p w14:paraId="61CFEA53" w14:textId="77777777" w:rsidR="006C4010" w:rsidRDefault="00EA519B">
            <w:pPr>
              <w:spacing w:after="120" w:line="259" w:lineRule="auto"/>
              <w:jc w:val="both"/>
            </w:pPr>
            <w:r>
              <w:lastRenderedPageBreak/>
              <w:t>Ponuđač mora jasno identifikovati ključne razlike između regulatornih okvira i procijeniti u kojoj mjeri platforma odgovara specifičnim zahtjevima svakog od njih.</w:t>
            </w:r>
          </w:p>
        </w:tc>
        <w:tc>
          <w:tcPr>
            <w:tcW w:w="5850" w:type="dxa"/>
          </w:tcPr>
          <w:p w14:paraId="005D6CAA" w14:textId="77777777" w:rsidR="006C4010" w:rsidRDefault="006C4010">
            <w:pPr>
              <w:spacing w:after="120" w:line="259" w:lineRule="auto"/>
              <w:jc w:val="both"/>
              <w:rPr>
                <w:color w:val="2F5496"/>
              </w:rPr>
            </w:pPr>
          </w:p>
        </w:tc>
        <w:tc>
          <w:tcPr>
            <w:tcW w:w="2790" w:type="dxa"/>
          </w:tcPr>
          <w:p w14:paraId="1B1E6890" w14:textId="77777777" w:rsidR="006C4010" w:rsidRDefault="006C4010">
            <w:pPr>
              <w:spacing w:after="120"/>
              <w:jc w:val="both"/>
              <w:rPr>
                <w:color w:val="2F5496"/>
              </w:rPr>
            </w:pPr>
          </w:p>
        </w:tc>
      </w:tr>
      <w:tr w:rsidR="006C4010" w14:paraId="5F41EB5C" w14:textId="77777777">
        <w:tc>
          <w:tcPr>
            <w:tcW w:w="935" w:type="dxa"/>
          </w:tcPr>
          <w:p w14:paraId="63B0CE5A" w14:textId="77777777" w:rsidR="006C4010" w:rsidRDefault="00EA519B">
            <w:pPr>
              <w:jc w:val="both"/>
            </w:pPr>
            <w:r>
              <w:t>4</w:t>
            </w:r>
          </w:p>
        </w:tc>
        <w:tc>
          <w:tcPr>
            <w:tcW w:w="5341" w:type="dxa"/>
          </w:tcPr>
          <w:p w14:paraId="10E93F1F" w14:textId="77777777" w:rsidR="006C4010" w:rsidRDefault="00EA519B">
            <w:pPr>
              <w:spacing w:after="12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PROCJENA STEPENA USKLAĐENOSTI</w:t>
            </w:r>
          </w:p>
          <w:p w14:paraId="5F27355E" w14:textId="510C59A7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uključiti procjenu stepena usklađenosti platforme za svaki programski okvir posebno.</w:t>
            </w:r>
          </w:p>
          <w:p w14:paraId="7E373E52" w14:textId="77777777" w:rsidR="006C4010" w:rsidRDefault="00EA519B">
            <w:pPr>
              <w:spacing w:after="120"/>
              <w:jc w:val="both"/>
            </w:pPr>
            <w:r>
              <w:t>Za svaki programski okvir, ponuđač mora identifikovati:</w:t>
            </w:r>
          </w:p>
          <w:p w14:paraId="285ED490" w14:textId="77777777" w:rsidR="006C4010" w:rsidRDefault="00EA519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jc w:val="both"/>
              <w:rPr>
                <w:color w:val="000000"/>
              </w:rPr>
            </w:pPr>
            <w:r>
              <w:rPr>
                <w:color w:val="000000"/>
              </w:rPr>
              <w:t>funkcionalnosti koje su u potpunosti usklađene</w:t>
            </w:r>
          </w:p>
          <w:p w14:paraId="590D6D0E" w14:textId="77777777" w:rsidR="006C4010" w:rsidRDefault="00EA519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71"/>
              <w:jc w:val="both"/>
              <w:rPr>
                <w:color w:val="000000"/>
              </w:rPr>
            </w:pPr>
            <w:r>
              <w:rPr>
                <w:color w:val="000000"/>
              </w:rPr>
              <w:t>funkcionalnosti koje su djelimično usklađene</w:t>
            </w:r>
          </w:p>
          <w:p w14:paraId="731D9CA2" w14:textId="77777777" w:rsidR="006C4010" w:rsidRDefault="00EA519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59" w:lineRule="auto"/>
              <w:ind w:left="371"/>
              <w:jc w:val="both"/>
              <w:rPr>
                <w:color w:val="000000"/>
              </w:rPr>
            </w:pPr>
            <w:r>
              <w:rPr>
                <w:color w:val="000000"/>
              </w:rPr>
              <w:t>funkcionalnosti koje nijesu usklađene</w:t>
            </w:r>
          </w:p>
          <w:p w14:paraId="520ED7EE" w14:textId="77777777" w:rsidR="006C4010" w:rsidRDefault="00EA519B">
            <w:pPr>
              <w:spacing w:after="120" w:line="259" w:lineRule="auto"/>
              <w:jc w:val="both"/>
            </w:pPr>
            <w:r>
              <w:t>Ponuđač mora dati konkretne i primjenjive preporuke za unapređenje platforme za svaki regulatorni okvir posebno.</w:t>
            </w:r>
          </w:p>
        </w:tc>
        <w:tc>
          <w:tcPr>
            <w:tcW w:w="5850" w:type="dxa"/>
          </w:tcPr>
          <w:p w14:paraId="1E7EA0A7" w14:textId="77777777" w:rsidR="006C4010" w:rsidRDefault="006C4010">
            <w:pPr>
              <w:spacing w:after="120" w:line="259" w:lineRule="auto"/>
              <w:jc w:val="both"/>
              <w:rPr>
                <w:color w:val="2F5496"/>
              </w:rPr>
            </w:pPr>
          </w:p>
        </w:tc>
        <w:tc>
          <w:tcPr>
            <w:tcW w:w="2790" w:type="dxa"/>
          </w:tcPr>
          <w:p w14:paraId="7AE5DC50" w14:textId="77777777" w:rsidR="006C4010" w:rsidRDefault="006C4010">
            <w:pPr>
              <w:spacing w:after="120"/>
              <w:jc w:val="both"/>
              <w:rPr>
                <w:color w:val="2F5496"/>
              </w:rPr>
            </w:pPr>
          </w:p>
        </w:tc>
      </w:tr>
      <w:tr w:rsidR="006C4010" w14:paraId="4B3DF0B5" w14:textId="77777777">
        <w:tc>
          <w:tcPr>
            <w:tcW w:w="935" w:type="dxa"/>
          </w:tcPr>
          <w:p w14:paraId="7EEF23D3" w14:textId="77777777" w:rsidR="006C4010" w:rsidRDefault="00EA519B">
            <w:pPr>
              <w:jc w:val="both"/>
            </w:pPr>
            <w:r>
              <w:t>5</w:t>
            </w:r>
          </w:p>
        </w:tc>
        <w:tc>
          <w:tcPr>
            <w:tcW w:w="5341" w:type="dxa"/>
          </w:tcPr>
          <w:p w14:paraId="373E5C13" w14:textId="61D84132" w:rsidR="006C4010" w:rsidRDefault="00EA519B">
            <w:pPr>
              <w:spacing w:after="120" w:line="259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OBIM </w:t>
            </w:r>
            <w:r w:rsidR="002C6FCD" w:rsidRPr="002C6FCD">
              <w:rPr>
                <w:b/>
                <w:bCs/>
              </w:rPr>
              <w:t>PROVJERE USKLAĐENOSTI I TESTIRANJA SOFTVERA</w:t>
            </w:r>
            <w:r w:rsidR="002C6FC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 FUNKCIONALNI MODULI</w:t>
            </w:r>
          </w:p>
          <w:p w14:paraId="6E5F19A5" w14:textId="4049F9B9" w:rsidR="006C4010" w:rsidRDefault="002C6FCD">
            <w:pPr>
              <w:spacing w:after="120"/>
              <w:jc w:val="both"/>
            </w:pPr>
            <w:r>
              <w:t>P</w:t>
            </w:r>
            <w:r w:rsidRPr="002C6FCD">
              <w:t>rovjer</w:t>
            </w:r>
            <w:r>
              <w:t>a</w:t>
            </w:r>
            <w:r w:rsidRPr="002C6FCD">
              <w:t xml:space="preserve"> usklađenosti i testiranja softvera</w:t>
            </w:r>
            <w:r w:rsidR="00EA519B">
              <w:t xml:space="preserve"> mora obuhvatiti sve ključne module platforme u kontekstu njihove primjene u različitim programskim okvirima.</w:t>
            </w:r>
          </w:p>
          <w:p w14:paraId="5167B97D" w14:textId="70FE10E3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obuhvatiti modul za javne nabavke (contract award/procurement), gdje je primjenjivo.</w:t>
            </w:r>
          </w:p>
          <w:p w14:paraId="1343D5A4" w14:textId="5DDAB6C5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obuhvatiti modul za planiranje i izvršenje budžeta.</w:t>
            </w:r>
          </w:p>
          <w:p w14:paraId="2C67B744" w14:textId="2AA28965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obuhvatiti module za finansijsko i narativno izvještavanje.</w:t>
            </w:r>
          </w:p>
          <w:p w14:paraId="21EE7882" w14:textId="387DBBC3" w:rsidR="006C4010" w:rsidRDefault="002C6FCD">
            <w:pPr>
              <w:spacing w:after="120"/>
              <w:jc w:val="both"/>
            </w:pPr>
            <w:r>
              <w:lastRenderedPageBreak/>
              <w:t xml:space="preserve">Usluga </w:t>
            </w:r>
            <w:r w:rsidR="00EA519B">
              <w:t>mora obuhvatiti modul za praćenje rezultata (results monitoring).</w:t>
            </w:r>
          </w:p>
          <w:p w14:paraId="5491CDAB" w14:textId="4A98FA09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obuhvatiti i druge funkcionalnosti platforme koje utiču na regulatornu usklađenost, uključujući automatizovano generisanje dokumenata i workflow logiku.</w:t>
            </w:r>
          </w:p>
          <w:p w14:paraId="788C0D08" w14:textId="77777777" w:rsidR="006C4010" w:rsidRDefault="00EA519B">
            <w:pPr>
              <w:spacing w:after="120" w:line="259" w:lineRule="auto"/>
              <w:jc w:val="both"/>
            </w:pPr>
            <w:r>
              <w:t>Ponuđač mora procijeniti u kojoj mjeri svaki od modula zadovoljava zahtjeve različitih programskih i regulatornih okvira.</w:t>
            </w:r>
          </w:p>
        </w:tc>
        <w:tc>
          <w:tcPr>
            <w:tcW w:w="5850" w:type="dxa"/>
          </w:tcPr>
          <w:p w14:paraId="2FDCEC09" w14:textId="77777777" w:rsidR="006C4010" w:rsidRDefault="006C4010">
            <w:pPr>
              <w:spacing w:after="120" w:line="259" w:lineRule="auto"/>
              <w:jc w:val="both"/>
              <w:rPr>
                <w:color w:val="2F5496"/>
              </w:rPr>
            </w:pPr>
          </w:p>
        </w:tc>
        <w:tc>
          <w:tcPr>
            <w:tcW w:w="2790" w:type="dxa"/>
          </w:tcPr>
          <w:p w14:paraId="4957E01F" w14:textId="77777777" w:rsidR="006C4010" w:rsidRDefault="006C4010">
            <w:pPr>
              <w:spacing w:after="120"/>
              <w:jc w:val="both"/>
              <w:rPr>
                <w:color w:val="2F5496"/>
              </w:rPr>
            </w:pPr>
          </w:p>
        </w:tc>
      </w:tr>
      <w:tr w:rsidR="006C4010" w14:paraId="7D5C2EF1" w14:textId="77777777">
        <w:tc>
          <w:tcPr>
            <w:tcW w:w="935" w:type="dxa"/>
          </w:tcPr>
          <w:p w14:paraId="22483BBA" w14:textId="77777777" w:rsidR="006C4010" w:rsidRDefault="00EA519B">
            <w:pPr>
              <w:jc w:val="both"/>
            </w:pPr>
            <w:r>
              <w:t>6</w:t>
            </w:r>
          </w:p>
        </w:tc>
        <w:tc>
          <w:tcPr>
            <w:tcW w:w="5341" w:type="dxa"/>
          </w:tcPr>
          <w:p w14:paraId="48281E98" w14:textId="77777777" w:rsidR="006C4010" w:rsidRDefault="00EA519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PROCJENA PROCESA I KONTROLA</w:t>
            </w:r>
          </w:p>
          <w:p w14:paraId="462A86C2" w14:textId="69BD0F12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obuhvatiti procjenu da li platforma obezbjeđuje pravilnu implementaciju procedura (gdje je primjenjivo – PRAG i druga pravila).</w:t>
            </w:r>
          </w:p>
          <w:p w14:paraId="68809CA3" w14:textId="14F823A5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uključiti provjeru tačnosti, konzistentnosti i potpunosti automatski generisanih dokumenata i izvještaja.</w:t>
            </w:r>
          </w:p>
          <w:p w14:paraId="29060317" w14:textId="77777777" w:rsidR="006C4010" w:rsidRDefault="00EA519B">
            <w:pPr>
              <w:spacing w:after="120"/>
              <w:jc w:val="both"/>
            </w:pPr>
            <w:r>
              <w:t>Ponuđač mora procijeniti da li platforma obezbjeđuje adekvatan revizorski trag (audit trail) za sve aktivnosti korisnika.</w:t>
            </w:r>
          </w:p>
          <w:p w14:paraId="66B15614" w14:textId="0E7C3F52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uključiti provjeru transparentnosti procesa i mogućnosti praćenja svih relevantnih koraka.</w:t>
            </w:r>
          </w:p>
          <w:p w14:paraId="3C403D78" w14:textId="4F95E01D" w:rsidR="006C4010" w:rsidRDefault="002C6FCD">
            <w:pPr>
              <w:spacing w:after="120"/>
              <w:jc w:val="both"/>
            </w:pPr>
            <w:r>
              <w:t>Usluga</w:t>
            </w:r>
            <w:r w:rsidR="00EA519B">
              <w:t xml:space="preserve"> mora obuhvatiti procjenu logike automatizovanih procesa i njihove usklađenosti sa pravilima programa.</w:t>
            </w:r>
          </w:p>
        </w:tc>
        <w:tc>
          <w:tcPr>
            <w:tcW w:w="5850" w:type="dxa"/>
          </w:tcPr>
          <w:p w14:paraId="0782F645" w14:textId="77777777" w:rsidR="006C4010" w:rsidRDefault="006C4010">
            <w:pPr>
              <w:spacing w:after="120"/>
              <w:jc w:val="both"/>
            </w:pPr>
          </w:p>
        </w:tc>
        <w:tc>
          <w:tcPr>
            <w:tcW w:w="2790" w:type="dxa"/>
          </w:tcPr>
          <w:p w14:paraId="462E6818" w14:textId="77777777" w:rsidR="006C4010" w:rsidRDefault="006C4010">
            <w:pPr>
              <w:spacing w:after="120"/>
              <w:jc w:val="both"/>
            </w:pPr>
          </w:p>
        </w:tc>
      </w:tr>
      <w:tr w:rsidR="006C4010" w14:paraId="2C6F9DD7" w14:textId="77777777">
        <w:tc>
          <w:tcPr>
            <w:tcW w:w="935" w:type="dxa"/>
          </w:tcPr>
          <w:p w14:paraId="5481C5AA" w14:textId="77777777" w:rsidR="006C4010" w:rsidRDefault="00EA519B">
            <w:pPr>
              <w:jc w:val="both"/>
            </w:pPr>
            <w:r>
              <w:t>7</w:t>
            </w:r>
          </w:p>
        </w:tc>
        <w:tc>
          <w:tcPr>
            <w:tcW w:w="5341" w:type="dxa"/>
          </w:tcPr>
          <w:p w14:paraId="1188FD2D" w14:textId="77777777" w:rsidR="006C4010" w:rsidRDefault="00EA519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IT I TEHNIČKA PROCJENA</w:t>
            </w:r>
          </w:p>
          <w:p w14:paraId="4F6568D6" w14:textId="43C3A2A2" w:rsidR="006C4010" w:rsidRDefault="002C6FCD">
            <w:pPr>
              <w:spacing w:after="120"/>
              <w:jc w:val="both"/>
            </w:pPr>
            <w:r>
              <w:lastRenderedPageBreak/>
              <w:t>P</w:t>
            </w:r>
            <w:r w:rsidRPr="002C6FCD">
              <w:t>rovjer</w:t>
            </w:r>
            <w:r>
              <w:t>a</w:t>
            </w:r>
            <w:r w:rsidRPr="002C6FCD">
              <w:t xml:space="preserve"> usklađenosti i testiranja softvera</w:t>
            </w:r>
            <w:r w:rsidR="00EA519B">
              <w:t xml:space="preserve"> mora uključiti procjenu tehničkih aspekata platforme koji utiču na usklađenost i pouzdanost sistema.</w:t>
            </w:r>
          </w:p>
          <w:p w14:paraId="0073AA25" w14:textId="77777777" w:rsidR="006C4010" w:rsidRDefault="00EA519B">
            <w:pPr>
              <w:spacing w:after="120"/>
              <w:jc w:val="both"/>
            </w:pPr>
            <w:r>
              <w:t>Ponuđač mora izvršiti provjeru mehanizama zaštite podataka, uključujući kontrolu pristupa i upravljanje korisničkim pravima.</w:t>
            </w:r>
          </w:p>
          <w:p w14:paraId="7052FD18" w14:textId="4343027C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obuhvatiti procjenu sigurnosti sistema u kontekstu zaštite podataka i regulatornih zahtjeva.</w:t>
            </w:r>
          </w:p>
          <w:p w14:paraId="3AC46FA4" w14:textId="7CC31C85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uključiti procjenu pouzdanosti automatizovanih funkcionalnosti, uključujući AI</w:t>
            </w:r>
            <w:r w:rsidR="00EA519B">
              <w:rPr>
                <w:rFonts w:ascii="Cambria Math" w:eastAsia="Cambria Math" w:hAnsi="Cambria Math" w:cs="Cambria Math"/>
              </w:rPr>
              <w:t>‑</w:t>
            </w:r>
            <w:r w:rsidR="00EA519B">
              <w:t>bazirano generisanje dokumenata (gdje je primjenjivo).</w:t>
            </w:r>
          </w:p>
          <w:p w14:paraId="1CFBB794" w14:textId="642A1379" w:rsidR="006C4010" w:rsidRDefault="002C6FCD">
            <w:pPr>
              <w:spacing w:after="120"/>
              <w:jc w:val="both"/>
            </w:pPr>
            <w:r>
              <w:t xml:space="preserve">Usluga </w:t>
            </w:r>
            <w:r w:rsidR="00EA519B">
              <w:t>mora potvrditi da platforma može podržati rad u različitim regulatornim režimima bez narušavanja usklađenosti.</w:t>
            </w:r>
          </w:p>
        </w:tc>
        <w:tc>
          <w:tcPr>
            <w:tcW w:w="5850" w:type="dxa"/>
          </w:tcPr>
          <w:p w14:paraId="7FBE69CD" w14:textId="77777777" w:rsidR="006C4010" w:rsidRDefault="006C4010">
            <w:pPr>
              <w:spacing w:after="120"/>
              <w:jc w:val="both"/>
            </w:pPr>
          </w:p>
        </w:tc>
        <w:tc>
          <w:tcPr>
            <w:tcW w:w="2790" w:type="dxa"/>
          </w:tcPr>
          <w:p w14:paraId="46EDD0CA" w14:textId="77777777" w:rsidR="006C4010" w:rsidRDefault="006C4010">
            <w:pPr>
              <w:spacing w:after="120"/>
              <w:jc w:val="both"/>
            </w:pPr>
          </w:p>
        </w:tc>
      </w:tr>
      <w:tr w:rsidR="006C4010" w14:paraId="42F8D71A" w14:textId="77777777">
        <w:tc>
          <w:tcPr>
            <w:tcW w:w="935" w:type="dxa"/>
          </w:tcPr>
          <w:p w14:paraId="51070D62" w14:textId="77777777" w:rsidR="006C4010" w:rsidRDefault="00EA519B">
            <w:pPr>
              <w:jc w:val="both"/>
            </w:pPr>
            <w:r>
              <w:t>8</w:t>
            </w:r>
          </w:p>
        </w:tc>
        <w:tc>
          <w:tcPr>
            <w:tcW w:w="5341" w:type="dxa"/>
          </w:tcPr>
          <w:p w14:paraId="16993EFF" w14:textId="77777777" w:rsidR="006C4010" w:rsidRDefault="00EA519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METODOLOGIJA I PRISTUP</w:t>
            </w:r>
          </w:p>
          <w:p w14:paraId="101280AD" w14:textId="3D39FE38" w:rsidR="006C4010" w:rsidRDefault="00EA519B">
            <w:pPr>
              <w:spacing w:after="120"/>
              <w:jc w:val="both"/>
            </w:pPr>
            <w:r>
              <w:t xml:space="preserve">Ponuđač mora definisati i primijeniti jasnu i strukturiranu metodologiju </w:t>
            </w:r>
            <w:r w:rsidR="00AC4C75" w:rsidRPr="00AC4C75">
              <w:t>provjere usklađenosti i testiranja softvera</w:t>
            </w:r>
            <w:r>
              <w:t>.</w:t>
            </w:r>
          </w:p>
          <w:p w14:paraId="30DF1DA1" w14:textId="74DA8E72" w:rsidR="006C4010" w:rsidRDefault="00AC4C75">
            <w:pPr>
              <w:spacing w:after="120"/>
              <w:jc w:val="both"/>
            </w:pPr>
            <w:r>
              <w:t xml:space="preserve">Usluga </w:t>
            </w:r>
            <w:r w:rsidR="00EA519B">
              <w:t>mora uključiti pregled dokumentacije, testiranje funkcionalnosti i analizu sistema.</w:t>
            </w:r>
          </w:p>
          <w:p w14:paraId="7A80667A" w14:textId="7F979F06" w:rsidR="006C4010" w:rsidRDefault="00AC4C75">
            <w:pPr>
              <w:spacing w:after="120"/>
              <w:jc w:val="both"/>
            </w:pPr>
            <w:r>
              <w:t xml:space="preserve">Usluga </w:t>
            </w:r>
            <w:r w:rsidR="00EA519B">
              <w:t>mora uključiti testiranje platforme kroz realistične ili simulirane scenarije implementacije EU projekata.</w:t>
            </w:r>
          </w:p>
          <w:p w14:paraId="2AE850FB" w14:textId="404D543E" w:rsidR="006C4010" w:rsidRDefault="00EA519B">
            <w:pPr>
              <w:spacing w:after="120"/>
              <w:jc w:val="both"/>
            </w:pPr>
            <w:r>
              <w:t>Ponuđač mora koristiti međunarodno priznate standarde i dobre prakse u oblasti</w:t>
            </w:r>
            <w:r w:rsidR="00AC4C75">
              <w:t>ma relevantnim za vršenje usluge</w:t>
            </w:r>
            <w:r>
              <w:t>.</w:t>
            </w:r>
          </w:p>
        </w:tc>
        <w:tc>
          <w:tcPr>
            <w:tcW w:w="5850" w:type="dxa"/>
          </w:tcPr>
          <w:p w14:paraId="2D776DFF" w14:textId="77777777" w:rsidR="006C4010" w:rsidRDefault="006C4010">
            <w:pPr>
              <w:spacing w:after="120"/>
              <w:jc w:val="both"/>
            </w:pPr>
          </w:p>
        </w:tc>
        <w:tc>
          <w:tcPr>
            <w:tcW w:w="2790" w:type="dxa"/>
          </w:tcPr>
          <w:p w14:paraId="59C3AE0C" w14:textId="77777777" w:rsidR="006C4010" w:rsidRDefault="006C4010">
            <w:pPr>
              <w:spacing w:after="120"/>
              <w:jc w:val="both"/>
            </w:pPr>
          </w:p>
        </w:tc>
      </w:tr>
      <w:tr w:rsidR="006C4010" w14:paraId="6A0E6787" w14:textId="77777777">
        <w:tc>
          <w:tcPr>
            <w:tcW w:w="935" w:type="dxa"/>
          </w:tcPr>
          <w:p w14:paraId="5F60EAFE" w14:textId="77777777" w:rsidR="006C4010" w:rsidRDefault="00EA519B">
            <w:pPr>
              <w:jc w:val="both"/>
            </w:pPr>
            <w:r>
              <w:t>9</w:t>
            </w:r>
          </w:p>
        </w:tc>
        <w:tc>
          <w:tcPr>
            <w:tcW w:w="5341" w:type="dxa"/>
          </w:tcPr>
          <w:p w14:paraId="2423F75B" w14:textId="77777777" w:rsidR="006C4010" w:rsidRDefault="00EA519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ISPORUKE (DELIVERABLES)</w:t>
            </w:r>
          </w:p>
          <w:p w14:paraId="133F643F" w14:textId="1749879C" w:rsidR="006C4010" w:rsidRDefault="00AC4C75">
            <w:pPr>
              <w:spacing w:after="120"/>
              <w:jc w:val="both"/>
            </w:pPr>
            <w:r>
              <w:lastRenderedPageBreak/>
              <w:t>P</w:t>
            </w:r>
            <w:r w:rsidRPr="00AC4C75">
              <w:t>rovjer</w:t>
            </w:r>
            <w:r>
              <w:t>a</w:t>
            </w:r>
            <w:r w:rsidRPr="00AC4C75">
              <w:t xml:space="preserve"> usklađenosti i testiranja softvera</w:t>
            </w:r>
            <w:r w:rsidR="00EA519B">
              <w:t xml:space="preserve"> se mora sprovoditi fazno, u skladu sa razvojem i implementacijom BOOST Project platforme.</w:t>
            </w:r>
          </w:p>
          <w:p w14:paraId="01F57E96" w14:textId="77777777" w:rsidR="006C4010" w:rsidRDefault="00EA519B">
            <w:pPr>
              <w:spacing w:after="120"/>
              <w:jc w:val="both"/>
            </w:pPr>
            <w:r>
              <w:t>Faza 1: IPA-IPA CBC programi</w:t>
            </w:r>
          </w:p>
          <w:p w14:paraId="4205EEB9" w14:textId="77777777" w:rsidR="006C4010" w:rsidRDefault="00EA519B">
            <w:pPr>
              <w:spacing w:after="120"/>
              <w:jc w:val="both"/>
            </w:pPr>
            <w:r>
              <w:t>Faza 2: Interreg-IPA CBC programi</w:t>
            </w:r>
          </w:p>
          <w:p w14:paraId="78A40BD1" w14:textId="77777777" w:rsidR="006C4010" w:rsidRDefault="00EA519B">
            <w:pPr>
              <w:spacing w:after="120"/>
              <w:jc w:val="both"/>
            </w:pPr>
            <w:r>
              <w:t>Faza 3: Interreg program (EU zemlje)</w:t>
            </w:r>
          </w:p>
          <w:p w14:paraId="48665540" w14:textId="7AE43B05" w:rsidR="006C4010" w:rsidRDefault="00EA519B">
            <w:pPr>
              <w:spacing w:after="120"/>
              <w:jc w:val="both"/>
            </w:pPr>
            <w:r>
              <w:t xml:space="preserve">Nakon implementacije platforme za svaku od faza, ponuđač mora sprovesti </w:t>
            </w:r>
            <w:r w:rsidR="00AC4C75">
              <w:t xml:space="preserve">uslugu </w:t>
            </w:r>
            <w:r>
              <w:t>i izraditi izvještaj za ovu fazu koji mora sadržati sljedeće:</w:t>
            </w:r>
          </w:p>
          <w:p w14:paraId="18E149B3" w14:textId="77777777" w:rsidR="006C4010" w:rsidRDefault="00EA519B">
            <w:pPr>
              <w:numPr>
                <w:ilvl w:val="0"/>
                <w:numId w:val="1"/>
              </w:numPr>
              <w:ind w:left="540"/>
              <w:jc w:val="both"/>
            </w:pPr>
            <w:r>
              <w:t>procjenu usklađenosti sa pravilima za sprovođenje programa pokrivenih u datoj fazi</w:t>
            </w:r>
          </w:p>
          <w:p w14:paraId="15D51C84" w14:textId="77777777" w:rsidR="006C4010" w:rsidRDefault="00EA519B">
            <w:pPr>
              <w:numPr>
                <w:ilvl w:val="0"/>
                <w:numId w:val="1"/>
              </w:numPr>
              <w:ind w:left="540"/>
              <w:jc w:val="both"/>
            </w:pPr>
            <w:r>
              <w:t>identifikovane nalaze i nedostatke</w:t>
            </w:r>
          </w:p>
          <w:p w14:paraId="2BB3A82E" w14:textId="77777777" w:rsidR="006C4010" w:rsidRDefault="00EA519B">
            <w:pPr>
              <w:numPr>
                <w:ilvl w:val="0"/>
                <w:numId w:val="1"/>
              </w:numPr>
              <w:ind w:left="540"/>
              <w:jc w:val="both"/>
            </w:pPr>
            <w:r>
              <w:t>preporuke za unaprijeđenje</w:t>
            </w:r>
          </w:p>
          <w:p w14:paraId="2647B757" w14:textId="77777777" w:rsidR="006C4010" w:rsidRDefault="00EA519B">
            <w:pPr>
              <w:numPr>
                <w:ilvl w:val="0"/>
                <w:numId w:val="1"/>
              </w:numPr>
              <w:spacing w:after="120"/>
              <w:ind w:left="540"/>
              <w:jc w:val="both"/>
            </w:pPr>
            <w:r>
              <w:t>ocjenu spremnosti platforme za korišćenje u okviru programa kojima je platforma namijenjena.</w:t>
            </w:r>
          </w:p>
          <w:p w14:paraId="28515B26" w14:textId="221BC0E4" w:rsidR="006C4010" w:rsidRDefault="00EA519B">
            <w:pPr>
              <w:spacing w:after="120"/>
              <w:jc w:val="both"/>
            </w:pPr>
            <w:r>
              <w:t>Ponuđač mora izraditi i konačni (konsolidovani) izvještaj koji objedinjuje nalaze iz sve tri faze.</w:t>
            </w:r>
          </w:p>
          <w:p w14:paraId="542292C6" w14:textId="77777777" w:rsidR="006C4010" w:rsidRDefault="00EA519B">
            <w:pPr>
              <w:spacing w:after="120"/>
              <w:jc w:val="both"/>
            </w:pPr>
            <w:r>
              <w:t>Konačni izvještaj mora sadržati:</w:t>
            </w:r>
          </w:p>
          <w:p w14:paraId="4D65AB31" w14:textId="77777777" w:rsidR="006C4010" w:rsidRDefault="00EA519B">
            <w:pPr>
              <w:numPr>
                <w:ilvl w:val="0"/>
                <w:numId w:val="2"/>
              </w:numPr>
              <w:ind w:left="540"/>
              <w:jc w:val="both"/>
            </w:pPr>
            <w:r>
              <w:t>objedinjene nalaze po svim programskim okvirima</w:t>
            </w:r>
          </w:p>
          <w:p w14:paraId="50655AE8" w14:textId="77777777" w:rsidR="006C4010" w:rsidRDefault="00EA519B">
            <w:pPr>
              <w:numPr>
                <w:ilvl w:val="0"/>
                <w:numId w:val="2"/>
              </w:numPr>
              <w:ind w:left="540"/>
              <w:jc w:val="both"/>
            </w:pPr>
            <w:r>
              <w:t>komparativnu analizu između različitih regulatornih režima</w:t>
            </w:r>
          </w:p>
          <w:p w14:paraId="5B5D4388" w14:textId="77777777" w:rsidR="006C4010" w:rsidRDefault="00EA519B">
            <w:pPr>
              <w:numPr>
                <w:ilvl w:val="0"/>
                <w:numId w:val="2"/>
              </w:numPr>
              <w:ind w:left="540"/>
              <w:jc w:val="both"/>
            </w:pPr>
            <w:r>
              <w:t>pregled stepena usklađenosti platforme u cjelini</w:t>
            </w:r>
          </w:p>
          <w:p w14:paraId="23F49CAA" w14:textId="77777777" w:rsidR="006C4010" w:rsidRDefault="00EA519B">
            <w:pPr>
              <w:numPr>
                <w:ilvl w:val="0"/>
                <w:numId w:val="2"/>
              </w:numPr>
              <w:spacing w:after="120"/>
              <w:ind w:left="540"/>
              <w:jc w:val="both"/>
            </w:pPr>
            <w:r>
              <w:t>prioritetne preporuke za dalji razvoj i unapređenje</w:t>
            </w:r>
          </w:p>
          <w:p w14:paraId="7A2ADA94" w14:textId="77777777" w:rsidR="006C4010" w:rsidRDefault="00EA519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Sertifikacija</w:t>
            </w:r>
          </w:p>
          <w:p w14:paraId="59106224" w14:textId="779BEF2F" w:rsidR="006C4010" w:rsidRDefault="00EA519B">
            <w:pPr>
              <w:spacing w:after="120"/>
              <w:jc w:val="both"/>
            </w:pPr>
            <w:r>
              <w:t xml:space="preserve">Na kraju procesa </w:t>
            </w:r>
            <w:r w:rsidR="00AC4C75" w:rsidRPr="00AC4C75">
              <w:t>provjere usklađenosti i testiranja softvera</w:t>
            </w:r>
            <w:r>
              <w:t>, ponuđač mora izdati formalnu potvrdu koj</w:t>
            </w:r>
            <w:r w:rsidR="00AC4C75">
              <w:t>o</w:t>
            </w:r>
            <w:r>
              <w:t xml:space="preserve">m se potvrđuje u kojoj mjeri BOOST Project platforma </w:t>
            </w:r>
            <w:r>
              <w:lastRenderedPageBreak/>
              <w:t>obezbjeđuje usklađenost sa pravilima svih obuhvaćenih tipova programa:</w:t>
            </w:r>
          </w:p>
          <w:p w14:paraId="6491DB03" w14:textId="77777777" w:rsidR="006C4010" w:rsidRDefault="00EA519B">
            <w:pPr>
              <w:numPr>
                <w:ilvl w:val="0"/>
                <w:numId w:val="6"/>
              </w:numPr>
              <w:ind w:left="540"/>
              <w:jc w:val="both"/>
            </w:pPr>
            <w:r>
              <w:t>IPA–IPA CBC</w:t>
            </w:r>
          </w:p>
          <w:p w14:paraId="4A8BFD6C" w14:textId="77777777" w:rsidR="006C4010" w:rsidRDefault="00EA519B">
            <w:pPr>
              <w:numPr>
                <w:ilvl w:val="0"/>
                <w:numId w:val="6"/>
              </w:numPr>
              <w:ind w:left="540"/>
              <w:jc w:val="both"/>
            </w:pPr>
            <w:r>
              <w:t>INTERREG–IPA CBC</w:t>
            </w:r>
          </w:p>
          <w:p w14:paraId="7785F152" w14:textId="77777777" w:rsidR="006C4010" w:rsidRDefault="00EA519B">
            <w:pPr>
              <w:numPr>
                <w:ilvl w:val="0"/>
                <w:numId w:val="6"/>
              </w:numPr>
              <w:spacing w:after="120"/>
              <w:ind w:left="540"/>
              <w:jc w:val="both"/>
            </w:pPr>
            <w:r>
              <w:t>INTERREG program</w:t>
            </w:r>
          </w:p>
          <w:p w14:paraId="3E2481E3" w14:textId="3433D284" w:rsidR="006C4010" w:rsidRDefault="00EA519B">
            <w:pPr>
              <w:spacing w:after="120"/>
              <w:jc w:val="both"/>
            </w:pPr>
            <w:r>
              <w:t xml:space="preserve">Ponuđač mora prezentovati nalaze naručiocu nakon svake faze </w:t>
            </w:r>
            <w:r w:rsidR="00AC4C75">
              <w:t>sprovedene usluge</w:t>
            </w:r>
            <w:r>
              <w:t>, kao i završni izvještaj, putem sastanaka (online ili uživo).</w:t>
            </w:r>
          </w:p>
        </w:tc>
        <w:tc>
          <w:tcPr>
            <w:tcW w:w="5850" w:type="dxa"/>
          </w:tcPr>
          <w:p w14:paraId="1997ABF2" w14:textId="77777777" w:rsidR="006C4010" w:rsidRDefault="006C4010">
            <w:pPr>
              <w:spacing w:after="120"/>
              <w:jc w:val="both"/>
            </w:pPr>
          </w:p>
        </w:tc>
        <w:tc>
          <w:tcPr>
            <w:tcW w:w="2790" w:type="dxa"/>
          </w:tcPr>
          <w:p w14:paraId="6AAC2B84" w14:textId="77777777" w:rsidR="006C4010" w:rsidRDefault="006C4010">
            <w:pPr>
              <w:spacing w:after="120"/>
              <w:jc w:val="both"/>
            </w:pPr>
          </w:p>
        </w:tc>
      </w:tr>
      <w:tr w:rsidR="006C4010" w14:paraId="72425C4D" w14:textId="77777777">
        <w:tc>
          <w:tcPr>
            <w:tcW w:w="935" w:type="dxa"/>
          </w:tcPr>
          <w:p w14:paraId="45A69A8E" w14:textId="77777777" w:rsidR="006C4010" w:rsidRDefault="00EA519B">
            <w:pPr>
              <w:jc w:val="both"/>
            </w:pPr>
            <w:r>
              <w:lastRenderedPageBreak/>
              <w:t>10</w:t>
            </w:r>
          </w:p>
        </w:tc>
        <w:tc>
          <w:tcPr>
            <w:tcW w:w="5341" w:type="dxa"/>
          </w:tcPr>
          <w:p w14:paraId="238424BC" w14:textId="77777777" w:rsidR="006C4010" w:rsidRDefault="00EA519B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ORGANIZACIJA I KOMUNIKACIJA</w:t>
            </w:r>
          </w:p>
          <w:p w14:paraId="1F821066" w14:textId="77777777" w:rsidR="006C4010" w:rsidRDefault="00EA519B">
            <w:pPr>
              <w:spacing w:after="120"/>
              <w:jc w:val="both"/>
            </w:pPr>
            <w:r>
              <w:t>Ponuđač mora obezbijediti redovnu komunikaciju sa naručiocem tokom realizacije ugovora.</w:t>
            </w:r>
          </w:p>
          <w:p w14:paraId="5BBBD333" w14:textId="77777777" w:rsidR="006C4010" w:rsidRDefault="00EA519B">
            <w:pPr>
              <w:spacing w:after="120"/>
              <w:jc w:val="both"/>
            </w:pPr>
            <w:r>
              <w:t>Ponuđač mora imenovati odgovorno lice za koordinaciju svih aktivnosti.</w:t>
            </w:r>
          </w:p>
        </w:tc>
        <w:tc>
          <w:tcPr>
            <w:tcW w:w="5850" w:type="dxa"/>
          </w:tcPr>
          <w:p w14:paraId="4FA22391" w14:textId="77777777" w:rsidR="006C4010" w:rsidRDefault="006C4010">
            <w:pPr>
              <w:spacing w:after="120"/>
              <w:jc w:val="both"/>
            </w:pPr>
          </w:p>
        </w:tc>
        <w:tc>
          <w:tcPr>
            <w:tcW w:w="2790" w:type="dxa"/>
          </w:tcPr>
          <w:p w14:paraId="1A3B5BED" w14:textId="77777777" w:rsidR="006C4010" w:rsidRDefault="006C4010">
            <w:pPr>
              <w:spacing w:after="120"/>
              <w:jc w:val="both"/>
            </w:pPr>
          </w:p>
        </w:tc>
      </w:tr>
    </w:tbl>
    <w:p w14:paraId="76DBE191" w14:textId="77777777" w:rsidR="006C4010" w:rsidRDefault="006C4010">
      <w:pPr>
        <w:jc w:val="center"/>
        <w:rPr>
          <w:u w:val="single"/>
        </w:rPr>
      </w:pPr>
    </w:p>
    <w:p w14:paraId="6C697195" w14:textId="77777777" w:rsidR="006C4010" w:rsidRDefault="00EA519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Ukupan broj predviđenih ekspertskih dana za izvršenje cjelokupnog posla iznosi 100. Ugovor će se zaključiti na principu ukupnog fiksnog iznosa za uspješno izvršen posao, a ne na osnovu stvarno utrošenog vremena.</w:t>
      </w:r>
    </w:p>
    <w:sectPr w:rsidR="006C40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8705" w14:textId="77777777" w:rsidR="00006CE7" w:rsidRDefault="00006CE7">
      <w:pPr>
        <w:spacing w:after="0" w:line="240" w:lineRule="auto"/>
      </w:pPr>
      <w:r>
        <w:separator/>
      </w:r>
    </w:p>
  </w:endnote>
  <w:endnote w:type="continuationSeparator" w:id="0">
    <w:p w14:paraId="5AC95483" w14:textId="77777777" w:rsidR="00006CE7" w:rsidRDefault="00006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4101ADB-5FE4-4215-8675-3CE5267F6A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B6E9141-944A-4CBA-9A23-714A758B2D76}"/>
    <w:embedBold r:id="rId3" w:fontKey="{A4724367-DE2E-4498-A9C9-7B9F06F613A0}"/>
    <w:embedItalic r:id="rId4" w:fontKey="{356A6407-4032-4834-BC8F-59E2A44ED16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45D564C-D4F7-4F9C-86C5-045DCDFC603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CEFD5FE1-D6CF-4D09-8578-CDB67A299918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8A09262-02AE-4BC9-86E1-7AD0A7FEDC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B4AF6E6-166D-478E-B80C-34C0E32098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C214" w14:textId="77777777" w:rsidR="008C4E12" w:rsidRDefault="008C4E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3E70F" w14:textId="77777777" w:rsidR="006C4010" w:rsidRDefault="00EA51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73C77">
      <w:rPr>
        <w:noProof/>
        <w:color w:val="000000"/>
      </w:rPr>
      <w:t>1</w:t>
    </w:r>
    <w:r>
      <w:rPr>
        <w:color w:val="000000"/>
      </w:rPr>
      <w:fldChar w:fldCharType="end"/>
    </w:r>
  </w:p>
  <w:tbl>
    <w:tblPr>
      <w:tblStyle w:val="a0"/>
      <w:tblW w:w="1352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993"/>
      <w:gridCol w:w="11528"/>
    </w:tblGrid>
    <w:tr w:rsidR="006C4010" w14:paraId="4EB960C2" w14:textId="77777777">
      <w:trPr>
        <w:trHeight w:val="757"/>
      </w:trPr>
      <w:tc>
        <w:tcPr>
          <w:tcW w:w="1993" w:type="dxa"/>
        </w:tcPr>
        <w:p w14:paraId="3E540470" w14:textId="77777777" w:rsidR="006C4010" w:rsidRDefault="00EA519B">
          <w:pPr>
            <w:tabs>
              <w:tab w:val="center" w:pos="4536"/>
              <w:tab w:val="right" w:pos="9072"/>
            </w:tabs>
            <w:jc w:val="both"/>
          </w:pPr>
          <w:bookmarkStart w:id="0" w:name="_heading=h.57yblsbasxqe" w:colFirst="0" w:colLast="0"/>
          <w:bookmarkEnd w:id="0"/>
          <w:r>
            <w:rPr>
              <w:noProof/>
            </w:rPr>
            <w:drawing>
              <wp:inline distT="0" distB="0" distL="0" distR="0" wp14:anchorId="2E1F13C8" wp14:editId="7946B752">
                <wp:extent cx="701040" cy="353695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040" cy="3536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28" w:type="dxa"/>
        </w:tcPr>
        <w:p w14:paraId="383B1C4C" w14:textId="2CF4BD9B" w:rsidR="006C4010" w:rsidRDefault="00EA519B">
          <w:pPr>
            <w:tabs>
              <w:tab w:val="center" w:pos="4536"/>
              <w:tab w:val="right" w:pos="9072"/>
            </w:tabs>
            <w:jc w:val="both"/>
            <w:rPr>
              <w:sz w:val="18"/>
              <w:szCs w:val="18"/>
            </w:rPr>
          </w:pPr>
          <w:r>
            <w:rPr>
              <w:color w:val="7030A0"/>
              <w:sz w:val="18"/>
              <w:szCs w:val="18"/>
            </w:rPr>
            <w:t xml:space="preserve">Projekat je sufinansiran od strane Fonda za inovacije Crne Gore u okviru </w:t>
          </w:r>
          <w:r w:rsidR="008C4E12" w:rsidRPr="008B4529">
            <w:rPr>
              <w:color w:val="7030A0"/>
              <w:sz w:val="18"/>
              <w:szCs w:val="18"/>
              <w:lang w:val="sr-Latn-ME"/>
            </w:rPr>
            <w:t>„</w:t>
          </w:r>
          <w:r w:rsidR="008C4E12" w:rsidRPr="00376C4A">
            <w:rPr>
              <w:i/>
              <w:iCs/>
              <w:color w:val="7030A0"/>
              <w:sz w:val="18"/>
              <w:szCs w:val="18"/>
              <w:lang w:val="sr-Latn-ME"/>
            </w:rPr>
            <w:t>Program za ja</w:t>
          </w:r>
          <w:r w:rsidR="008C4E12">
            <w:rPr>
              <w:i/>
              <w:iCs/>
              <w:color w:val="7030A0"/>
              <w:sz w:val="18"/>
              <w:szCs w:val="18"/>
              <w:lang w:val="sr-Latn-ME"/>
            </w:rPr>
            <w:t>č</w:t>
          </w:r>
          <w:r w:rsidR="008C4E12" w:rsidRPr="00376C4A">
            <w:rPr>
              <w:i/>
              <w:iCs/>
              <w:color w:val="7030A0"/>
              <w:sz w:val="18"/>
              <w:szCs w:val="18"/>
              <w:lang w:val="sr-Latn-ME"/>
            </w:rPr>
            <w:t>anje inovativnosti novoosnovanih ili postoje</w:t>
          </w:r>
          <w:r w:rsidR="008C4E12">
            <w:rPr>
              <w:i/>
              <w:iCs/>
              <w:color w:val="7030A0"/>
              <w:sz w:val="18"/>
              <w:szCs w:val="18"/>
              <w:lang w:val="sr-Latn-ME"/>
            </w:rPr>
            <w:t>ć</w:t>
          </w:r>
          <w:r w:rsidR="008C4E12" w:rsidRPr="00376C4A">
            <w:rPr>
              <w:i/>
              <w:iCs/>
              <w:color w:val="7030A0"/>
              <w:sz w:val="18"/>
              <w:szCs w:val="18"/>
              <w:lang w:val="sr-Latn-ME"/>
            </w:rPr>
            <w:t>ih mikro, malih i srednjih preduze</w:t>
          </w:r>
          <w:r w:rsidR="008C4E12">
            <w:rPr>
              <w:i/>
              <w:iCs/>
              <w:color w:val="7030A0"/>
              <w:sz w:val="18"/>
              <w:szCs w:val="18"/>
              <w:lang w:val="sr-Latn-ME"/>
            </w:rPr>
            <w:t>ć</w:t>
          </w:r>
          <w:r w:rsidR="008C4E12" w:rsidRPr="00376C4A">
            <w:rPr>
              <w:i/>
              <w:iCs/>
              <w:color w:val="7030A0"/>
              <w:sz w:val="18"/>
              <w:szCs w:val="18"/>
              <w:lang w:val="sr-Latn-ME"/>
            </w:rPr>
            <w:t>a</w:t>
          </w:r>
          <w:r w:rsidR="008C4E12" w:rsidRPr="008B4529">
            <w:rPr>
              <w:i/>
              <w:iCs/>
              <w:color w:val="7030A0"/>
              <w:sz w:val="18"/>
              <w:szCs w:val="18"/>
              <w:lang w:val="sr-Latn-ME"/>
            </w:rPr>
            <w:t>“</w:t>
          </w:r>
          <w:r>
            <w:rPr>
              <w:i/>
              <w:iCs/>
              <w:color w:val="7030A0"/>
              <w:sz w:val="18"/>
              <w:szCs w:val="18"/>
            </w:rPr>
            <w:t xml:space="preserve">. </w:t>
          </w:r>
          <w:r>
            <w:rPr>
              <w:color w:val="7030A0"/>
              <w:sz w:val="18"/>
              <w:szCs w:val="18"/>
            </w:rPr>
            <w:t>Ovaj dokument sadrži stavove i mišljenje autora i Fond za inovacije Crne Gore se ne može smatrati odgovornim za njega.</w:t>
          </w:r>
        </w:p>
      </w:tc>
    </w:tr>
  </w:tbl>
  <w:p w14:paraId="38C1C174" w14:textId="77777777" w:rsidR="006C4010" w:rsidRDefault="006C401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firstLine="708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D919" w14:textId="77777777" w:rsidR="008C4E12" w:rsidRDefault="008C4E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E3A64" w14:textId="77777777" w:rsidR="00006CE7" w:rsidRDefault="00006CE7">
      <w:pPr>
        <w:spacing w:after="0" w:line="240" w:lineRule="auto"/>
      </w:pPr>
      <w:r>
        <w:separator/>
      </w:r>
    </w:p>
  </w:footnote>
  <w:footnote w:type="continuationSeparator" w:id="0">
    <w:p w14:paraId="500A419C" w14:textId="77777777" w:rsidR="00006CE7" w:rsidRDefault="00006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398FF" w14:textId="77777777" w:rsidR="008C4E12" w:rsidRDefault="008C4E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66319" w14:textId="77777777" w:rsidR="008C4E12" w:rsidRDefault="008C4E1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EBDE7" w14:textId="77777777" w:rsidR="008C4E12" w:rsidRDefault="008C4E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97A57"/>
    <w:multiLevelType w:val="multilevel"/>
    <w:tmpl w:val="55424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642771C"/>
    <w:multiLevelType w:val="multilevel"/>
    <w:tmpl w:val="63AA04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122D4E"/>
    <w:multiLevelType w:val="multilevel"/>
    <w:tmpl w:val="A560D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4CB0211"/>
    <w:multiLevelType w:val="multilevel"/>
    <w:tmpl w:val="E9E815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66862B9"/>
    <w:multiLevelType w:val="multilevel"/>
    <w:tmpl w:val="3F2E29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BA15C14"/>
    <w:multiLevelType w:val="multilevel"/>
    <w:tmpl w:val="49AA80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38959162">
    <w:abstractNumId w:val="5"/>
  </w:num>
  <w:num w:numId="2" w16cid:durableId="679966978">
    <w:abstractNumId w:val="0"/>
  </w:num>
  <w:num w:numId="3" w16cid:durableId="489247479">
    <w:abstractNumId w:val="2"/>
  </w:num>
  <w:num w:numId="4" w16cid:durableId="300580608">
    <w:abstractNumId w:val="3"/>
  </w:num>
  <w:num w:numId="5" w16cid:durableId="1561749660">
    <w:abstractNumId w:val="4"/>
  </w:num>
  <w:num w:numId="6" w16cid:durableId="639193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010"/>
    <w:rsid w:val="00006CE7"/>
    <w:rsid w:val="0003794C"/>
    <w:rsid w:val="000D749E"/>
    <w:rsid w:val="00146D66"/>
    <w:rsid w:val="002C6FCD"/>
    <w:rsid w:val="004D33FA"/>
    <w:rsid w:val="006C4010"/>
    <w:rsid w:val="008C4E12"/>
    <w:rsid w:val="00973C77"/>
    <w:rsid w:val="009F796A"/>
    <w:rsid w:val="00AC4C75"/>
    <w:rsid w:val="00BE179F"/>
    <w:rsid w:val="00E55C1E"/>
    <w:rsid w:val="00EA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5F5D6"/>
  <w15:docId w15:val="{7866FBBD-8E3A-40E3-AF0F-B0DE25394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6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FC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E17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4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E12"/>
  </w:style>
  <w:style w:type="paragraph" w:styleId="Footer">
    <w:name w:val="footer"/>
    <w:basedOn w:val="Normal"/>
    <w:link w:val="FooterChar"/>
    <w:uiPriority w:val="99"/>
    <w:unhideWhenUsed/>
    <w:rsid w:val="008C4E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YgDbBq4jOx15/SF9KF7Zj+DV3Q==">CgMxLjAyDmguNTd5YmxzYmFzeHFlOAByITFoV2pxRXZJQ0ZHRjZCcVVreHdsX2wtZ1ZYS2ZuVGM2RA==</go:docsCustomData>
</go:gDocsCustomXmlDataStorage>
</file>

<file path=customXml/itemProps1.xml><?xml version="1.0" encoding="utf-8"?>
<ds:datastoreItem xmlns:ds="http://schemas.openxmlformats.org/officeDocument/2006/customXml" ds:itemID="{D19978BD-A3F4-4F42-8169-0AC504E134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Filip Lukić</cp:lastModifiedBy>
  <cp:revision>4</cp:revision>
  <dcterms:created xsi:type="dcterms:W3CDTF">2026-07-20T13:36:00Z</dcterms:created>
  <dcterms:modified xsi:type="dcterms:W3CDTF">2026-07-20T14:56:00Z</dcterms:modified>
</cp:coreProperties>
</file>